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32FDA" w14:textId="21FF769B" w:rsidR="003F2E37" w:rsidRDefault="003F2E37" w:rsidP="003F2E37">
      <w:pPr>
        <w:jc w:val="center"/>
        <w:outlineLvl w:val="0"/>
      </w:pPr>
      <w:r>
        <w:rPr>
          <w:b/>
          <w:bCs/>
          <w:u w:val="single"/>
        </w:rPr>
        <w:t>Ce qui s</w:t>
      </w:r>
      <w:r w:rsidR="008357C1">
        <w:rPr>
          <w:b/>
          <w:bCs/>
          <w:u w:val="single"/>
        </w:rPr>
        <w:t xml:space="preserve">’est dit lors de la réunion du </w:t>
      </w:r>
      <w:r w:rsidR="00CA4BFE">
        <w:rPr>
          <w:b/>
          <w:bCs/>
          <w:u w:val="single"/>
        </w:rPr>
        <w:t>11 juin</w:t>
      </w:r>
      <w:r>
        <w:rPr>
          <w:b/>
          <w:bCs/>
          <w:u w:val="single"/>
        </w:rPr>
        <w:t xml:space="preserve"> 201</w:t>
      </w:r>
      <w:r w:rsidR="008357C1">
        <w:rPr>
          <w:b/>
          <w:bCs/>
          <w:u w:val="single"/>
        </w:rPr>
        <w:t>9</w:t>
      </w:r>
    </w:p>
    <w:p w14:paraId="264F9C88" w14:textId="77777777" w:rsidR="003F2E37" w:rsidRDefault="003F2E37" w:rsidP="003F2E37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14:paraId="5734DB2E" w14:textId="77777777" w:rsidR="003F2E37" w:rsidRDefault="003F2E37" w:rsidP="003F2E37">
      <w:pPr>
        <w:jc w:val="both"/>
      </w:pPr>
      <w:r>
        <w:t> </w:t>
      </w:r>
    </w:p>
    <w:p w14:paraId="21C96262" w14:textId="77777777" w:rsidR="003F2E37" w:rsidRDefault="003F2E37" w:rsidP="003F2E37">
      <w:pPr>
        <w:jc w:val="both"/>
      </w:pPr>
    </w:p>
    <w:p w14:paraId="20A72AC6" w14:textId="77777777" w:rsidR="00CA4BFE" w:rsidRDefault="00CA4BFE" w:rsidP="00CA4BFE">
      <w:pPr>
        <w:pStyle w:val="Paragraphedeliste"/>
        <w:numPr>
          <w:ilvl w:val="0"/>
          <w:numId w:val="2"/>
        </w:numPr>
        <w:spacing w:after="120"/>
        <w:jc w:val="both"/>
        <w:rPr>
          <w:b/>
          <w:bCs/>
          <w:u w:val="single"/>
        </w:rPr>
      </w:pPr>
      <w:bookmarkStart w:id="0" w:name="_Hlk13650574"/>
      <w:r w:rsidRPr="00E25AC6">
        <w:rPr>
          <w:b/>
          <w:bCs/>
          <w:u w:val="single"/>
        </w:rPr>
        <w:t xml:space="preserve">Rôle du Bureau de Sécurité Provincial dans le cadre du suivi des sites Seveso seuil haut </w:t>
      </w:r>
    </w:p>
    <w:bookmarkEnd w:id="0"/>
    <w:p w14:paraId="58CD872F" w14:textId="77777777" w:rsidR="005C0AE2" w:rsidRDefault="005C0AE2" w:rsidP="005C0AE2">
      <w:pPr>
        <w:jc w:val="both"/>
      </w:pPr>
    </w:p>
    <w:p w14:paraId="38FA47B6" w14:textId="46125C50" w:rsidR="00CA4BFE" w:rsidRDefault="00CA4BFE" w:rsidP="00CA4BFE">
      <w:pPr>
        <w:tabs>
          <w:tab w:val="num" w:pos="1440"/>
        </w:tabs>
        <w:jc w:val="both"/>
      </w:pPr>
      <w:r>
        <w:t>Madame Pype</w:t>
      </w:r>
      <w:r w:rsidR="00B53DD5">
        <w:t xml:space="preserve"> </w:t>
      </w:r>
      <w:r>
        <w:t xml:space="preserve">a présenté </w:t>
      </w:r>
      <w:r w:rsidR="00B53DD5">
        <w:t xml:space="preserve">les éléments essentiels des missions du </w:t>
      </w:r>
      <w:r w:rsidR="00B53DD5">
        <w:t xml:space="preserve">Bureau de sécurité </w:t>
      </w:r>
      <w:r w:rsidR="00B53DD5" w:rsidRPr="00F97C1D">
        <w:t>du Gouverneur</w:t>
      </w:r>
      <w:r w:rsidR="00B53DD5">
        <w:t xml:space="preserve"> du Hainaut</w:t>
      </w:r>
      <w:r w:rsidR="00B53DD5">
        <w:t xml:space="preserve"> liées au suivi des sites Seveso, à savoir : </w:t>
      </w:r>
      <w:r>
        <w:t xml:space="preserve">le </w:t>
      </w:r>
      <w:r w:rsidRPr="00CA4BFE">
        <w:rPr>
          <w:lang w:val="fr-FR"/>
        </w:rPr>
        <w:t>cadre institutionnel</w:t>
      </w:r>
      <w:r>
        <w:rPr>
          <w:lang w:val="fr-FR"/>
        </w:rPr>
        <w:t xml:space="preserve"> dans lequel s’inscrivent les compétences et missions du Gouverneur du Hainaut, l’é</w:t>
      </w:r>
      <w:proofErr w:type="spellStart"/>
      <w:r w:rsidRPr="00CA4BFE">
        <w:t>tat</w:t>
      </w:r>
      <w:proofErr w:type="spellEnd"/>
      <w:r w:rsidRPr="00CA4BFE">
        <w:t xml:space="preserve"> des lieux des sites Seveso en Hainaut</w:t>
      </w:r>
      <w:r>
        <w:t>, le r</w:t>
      </w:r>
      <w:r w:rsidRPr="00CA4BFE">
        <w:t>ôle du Gouverneur</w:t>
      </w:r>
      <w:r>
        <w:t>, les b</w:t>
      </w:r>
      <w:r w:rsidRPr="00CA4BFE">
        <w:t>ases de la réglementation Seveso</w:t>
      </w:r>
      <w:r>
        <w:t>, la description du c</w:t>
      </w:r>
      <w:r w:rsidRPr="00CA4BFE">
        <w:t>ycle du risque</w:t>
      </w:r>
      <w:r>
        <w:t xml:space="preserve"> via la p</w:t>
      </w:r>
      <w:r w:rsidRPr="00CA4BFE">
        <w:t>lanification</w:t>
      </w:r>
      <w:r>
        <w:t xml:space="preserve"> et les acteurs de la planification, les e</w:t>
      </w:r>
      <w:r w:rsidRPr="00CA4BFE">
        <w:t>xercices</w:t>
      </w:r>
      <w:r>
        <w:t xml:space="preserve"> et la g</w:t>
      </w:r>
      <w:r w:rsidRPr="00CA4BFE">
        <w:t xml:space="preserve">estion de </w:t>
      </w:r>
      <w:r>
        <w:t>c</w:t>
      </w:r>
      <w:r w:rsidRPr="00CA4BFE">
        <w:t>rise</w:t>
      </w:r>
      <w:r>
        <w:t>. Les membres de la Commission ont</w:t>
      </w:r>
      <w:r w:rsidR="00E530C5">
        <w:t xml:space="preserve"> </w:t>
      </w:r>
      <w:r>
        <w:t>interrog</w:t>
      </w:r>
      <w:r w:rsidR="00B53DD5">
        <w:t>é</w:t>
      </w:r>
      <w:r>
        <w:t xml:space="preserve"> Madame Pype sur la gestion des incidents liés à des perturbateurs externes au zoning, sur les moyens de communication existants</w:t>
      </w:r>
      <w:r w:rsidR="00E530C5">
        <w:t xml:space="preserve">, notamment l’outil </w:t>
      </w:r>
      <w:proofErr w:type="spellStart"/>
      <w:r w:rsidR="00E530C5">
        <w:t>BeAlert</w:t>
      </w:r>
      <w:proofErr w:type="spellEnd"/>
      <w:r w:rsidR="00E530C5">
        <w:t xml:space="preserve">, et </w:t>
      </w:r>
      <w:r>
        <w:t xml:space="preserve">sur la responsabilité des </w:t>
      </w:r>
      <w:r w:rsidR="00822F00">
        <w:t xml:space="preserve">différentes </w:t>
      </w:r>
      <w:r>
        <w:t>autorités</w:t>
      </w:r>
      <w:r w:rsidR="00E530C5">
        <w:t>. Des précisions ont également été apportées sur l’élaboration des Plans particuliers d’urgence interne</w:t>
      </w:r>
      <w:r w:rsidR="00B53DD5">
        <w:t>s</w:t>
      </w:r>
      <w:r w:rsidR="00E530C5">
        <w:t xml:space="preserve"> des entreprises.</w:t>
      </w:r>
    </w:p>
    <w:p w14:paraId="496C3EEE" w14:textId="77777777" w:rsidR="00CA4BFE" w:rsidRPr="00CA4BFE" w:rsidRDefault="00CA4BFE" w:rsidP="00CA4BFE">
      <w:pPr>
        <w:tabs>
          <w:tab w:val="num" w:pos="1440"/>
        </w:tabs>
        <w:jc w:val="both"/>
      </w:pPr>
      <w:bookmarkStart w:id="1" w:name="_GoBack"/>
      <w:bookmarkEnd w:id="1"/>
    </w:p>
    <w:p w14:paraId="16AA3A65" w14:textId="77777777" w:rsidR="00695F5A" w:rsidRDefault="00695F5A" w:rsidP="005C0AE2">
      <w:pPr>
        <w:jc w:val="both"/>
      </w:pPr>
    </w:p>
    <w:p w14:paraId="37C8781F" w14:textId="77777777" w:rsidR="00E530C5" w:rsidRPr="00E25AC6" w:rsidRDefault="00E530C5" w:rsidP="00E530C5">
      <w:pPr>
        <w:pStyle w:val="Paragraphedeliste"/>
        <w:numPr>
          <w:ilvl w:val="0"/>
          <w:numId w:val="2"/>
        </w:numPr>
        <w:spacing w:after="120"/>
        <w:jc w:val="both"/>
        <w:rPr>
          <w:b/>
          <w:bCs/>
          <w:u w:val="single"/>
        </w:rPr>
      </w:pPr>
      <w:bookmarkStart w:id="2" w:name="_Hlk13650727"/>
      <w:r w:rsidRPr="00E25AC6">
        <w:rPr>
          <w:b/>
          <w:bCs/>
          <w:u w:val="single"/>
        </w:rPr>
        <w:t xml:space="preserve">Projet d’installation d’une unité de broyage de coke de pétrole calciné </w:t>
      </w:r>
      <w:bookmarkEnd w:id="2"/>
      <w:r w:rsidRPr="00E25AC6">
        <w:rPr>
          <w:b/>
          <w:bCs/>
          <w:u w:val="single"/>
        </w:rPr>
        <w:t xml:space="preserve">- Total </w:t>
      </w:r>
      <w:proofErr w:type="spellStart"/>
      <w:r w:rsidRPr="00E25AC6">
        <w:rPr>
          <w:b/>
          <w:bCs/>
          <w:u w:val="single"/>
        </w:rPr>
        <w:t>Petrochemicals</w:t>
      </w:r>
      <w:proofErr w:type="spellEnd"/>
      <w:r w:rsidRPr="00E25AC6">
        <w:rPr>
          <w:b/>
          <w:bCs/>
          <w:u w:val="single"/>
        </w:rPr>
        <w:t xml:space="preserve"> Feluy.</w:t>
      </w:r>
    </w:p>
    <w:p w14:paraId="5647D5F4" w14:textId="77777777" w:rsidR="00695F5A" w:rsidRDefault="00695F5A" w:rsidP="00695F5A">
      <w:pPr>
        <w:jc w:val="both"/>
      </w:pPr>
    </w:p>
    <w:p w14:paraId="1CE7D599" w14:textId="3505E1C3" w:rsidR="00695F5A" w:rsidRDefault="00822F00" w:rsidP="00BB2BEE">
      <w:pPr>
        <w:jc w:val="both"/>
      </w:pPr>
      <w:r>
        <w:t xml:space="preserve">La société Total </w:t>
      </w:r>
      <w:proofErr w:type="spellStart"/>
      <w:r>
        <w:t>Petrochemicals</w:t>
      </w:r>
      <w:proofErr w:type="spellEnd"/>
      <w:r>
        <w:t xml:space="preserve"> Feluy </w:t>
      </w:r>
      <w:r w:rsidR="00695F5A">
        <w:t xml:space="preserve">a présenté son projet </w:t>
      </w:r>
      <w:r>
        <w:t xml:space="preserve">d’installer une unité de broyage de coke de pétrole calciné sur son site de production. </w:t>
      </w:r>
      <w:r w:rsidR="00276FF6">
        <w:t xml:space="preserve">Le </w:t>
      </w:r>
      <w:r w:rsidR="00276FF6" w:rsidRPr="00276FF6">
        <w:t>coke</w:t>
      </w:r>
      <w:r w:rsidR="00276FF6">
        <w:t xml:space="preserve"> de pétrole est actuellement acheté </w:t>
      </w:r>
      <w:proofErr w:type="gramStart"/>
      <w:r w:rsidR="00276FF6">
        <w:t>broyé</w:t>
      </w:r>
      <w:proofErr w:type="gramEnd"/>
      <w:r w:rsidR="00276FF6">
        <w:t xml:space="preserve"> et conditionné en emballages « grands récipients vrac souples ». </w:t>
      </w:r>
      <w:r w:rsidR="00BB2BEE">
        <w:t xml:space="preserve"> </w:t>
      </w:r>
      <w:r w:rsidR="00276FF6" w:rsidRPr="00276FF6">
        <w:t>L’objectif du projet est d’effectuer le broyage sur site</w:t>
      </w:r>
      <w:r w:rsidR="00BB2BEE">
        <w:t xml:space="preserve"> ce qui permettra une sécurisation de l’approvisionnement d’une matière première importante et la réduction d’environ 80T/an de déchets d’emballages. L’unité sera i</w:t>
      </w:r>
      <w:r w:rsidR="00BB2BEE" w:rsidRPr="00BB2BEE">
        <w:t>mplantée</w:t>
      </w:r>
      <w:r w:rsidR="00BB2BEE" w:rsidRPr="00BB2BEE">
        <w:t xml:space="preserve"> en plein cœur du site de TPF, dans des bâtiments déjà</w:t>
      </w:r>
      <w:r w:rsidR="00BB2BEE">
        <w:t xml:space="preserve"> </w:t>
      </w:r>
      <w:r w:rsidR="00BB2BEE" w:rsidRPr="00BB2BEE">
        <w:t>partiellement existants</w:t>
      </w:r>
      <w:r w:rsidR="00BB2BEE">
        <w:t>. Aucun déchet dangereux</w:t>
      </w:r>
      <w:r w:rsidR="006E6C57">
        <w:t xml:space="preserve"> </w:t>
      </w:r>
      <w:r w:rsidR="00BB2BEE">
        <w:t xml:space="preserve">n’est </w:t>
      </w:r>
      <w:r w:rsidR="006E6C57">
        <w:t>lié à ce projet</w:t>
      </w:r>
      <w:r w:rsidR="00BB2BEE">
        <w:t xml:space="preserve">. </w:t>
      </w:r>
      <w:r>
        <w:t>La demande de permis unique de classe 2 sera déposé</w:t>
      </w:r>
      <w:r w:rsidR="006E6C57">
        <w:t>e</w:t>
      </w:r>
      <w:r>
        <w:t xml:space="preserve"> prochainement</w:t>
      </w:r>
      <w:r w:rsidR="00BB2BEE">
        <w:t>.</w:t>
      </w:r>
      <w:r>
        <w:rPr>
          <w:color w:val="000000"/>
        </w:rPr>
        <w:t xml:space="preserve"> </w:t>
      </w:r>
    </w:p>
    <w:p w14:paraId="04FA0DE6" w14:textId="77777777" w:rsidR="00695F5A" w:rsidRDefault="00695F5A" w:rsidP="00BB2BEE">
      <w:pPr>
        <w:pStyle w:val="Paragraphedeliste"/>
        <w:ind w:left="0"/>
        <w:jc w:val="both"/>
      </w:pPr>
    </w:p>
    <w:p w14:paraId="354B9860" w14:textId="77777777" w:rsidR="00695F5A" w:rsidRDefault="00695F5A" w:rsidP="005C0AE2">
      <w:pPr>
        <w:jc w:val="both"/>
      </w:pPr>
    </w:p>
    <w:p w14:paraId="30217DEE" w14:textId="77777777" w:rsidR="008357C1" w:rsidRDefault="008357C1" w:rsidP="003F2E37">
      <w:pPr>
        <w:jc w:val="both"/>
      </w:pPr>
    </w:p>
    <w:p w14:paraId="0FE8F240" w14:textId="77777777" w:rsidR="00875773" w:rsidRDefault="00875773" w:rsidP="00875773">
      <w:pPr>
        <w:jc w:val="center"/>
      </w:pPr>
      <w:r>
        <w:t>Pour la Commission,</w:t>
      </w:r>
    </w:p>
    <w:p w14:paraId="76A22C1B" w14:textId="77777777" w:rsidR="00875773" w:rsidRDefault="00875773" w:rsidP="00875773">
      <w:pPr>
        <w:jc w:val="both"/>
      </w:pPr>
      <w:r>
        <w:t> </w:t>
      </w:r>
    </w:p>
    <w:p w14:paraId="4683041D" w14:textId="77777777" w:rsidR="00875773" w:rsidRDefault="00875773" w:rsidP="00875773">
      <w:pPr>
        <w:jc w:val="both"/>
      </w:pPr>
      <w:r>
        <w:t> </w:t>
      </w:r>
    </w:p>
    <w:p w14:paraId="2B41B390" w14:textId="70DB5108" w:rsidR="00875773" w:rsidRPr="00496865" w:rsidRDefault="00875773" w:rsidP="00875773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>me</w:t>
      </w:r>
      <w:r w:rsidR="008357C1">
        <w:rPr>
          <w:lang w:val="nl-NL"/>
        </w:rPr>
        <w:t xml:space="preserve"> </w:t>
      </w:r>
      <w:r w:rsidR="00BB2BEE">
        <w:rPr>
          <w:lang w:val="nl-NL"/>
        </w:rPr>
        <w:t>V. Deman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r>
        <w:rPr>
          <w:lang w:val="nl-NL"/>
        </w:rPr>
        <w:t>Benjelloun</w:t>
      </w:r>
    </w:p>
    <w:p w14:paraId="12926BCA" w14:textId="77777777" w:rsidR="00875773" w:rsidRPr="00CE7EF6" w:rsidRDefault="00875773" w:rsidP="00875773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14:paraId="163DDB02" w14:textId="77777777" w:rsidR="00875773" w:rsidRDefault="00875773" w:rsidP="00875773">
      <w:pPr>
        <w:jc w:val="both"/>
        <w:rPr>
          <w:color w:val="4F81BD"/>
        </w:rPr>
      </w:pPr>
    </w:p>
    <w:p w14:paraId="5E079F29" w14:textId="77777777" w:rsidR="00875773" w:rsidRDefault="00875773" w:rsidP="00875773">
      <w:pPr>
        <w:jc w:val="both"/>
      </w:pPr>
    </w:p>
    <w:p w14:paraId="6571D404" w14:textId="77777777" w:rsidR="008014CF" w:rsidRPr="00C46E37" w:rsidRDefault="008014CF" w:rsidP="00875773"/>
    <w:p w14:paraId="5ADF7B69" w14:textId="77777777" w:rsidR="008014CF" w:rsidRPr="008014CF" w:rsidRDefault="008014CF" w:rsidP="008014CF">
      <w:pPr>
        <w:rPr>
          <w:b/>
          <w:bCs/>
          <w:u w:val="single"/>
        </w:rPr>
      </w:pPr>
    </w:p>
    <w:sectPr w:rsidR="008014CF" w:rsidRPr="008014CF" w:rsidSect="00315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4F7637"/>
    <w:multiLevelType w:val="hybridMultilevel"/>
    <w:tmpl w:val="F2D445E8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7002D5"/>
    <w:multiLevelType w:val="hybridMultilevel"/>
    <w:tmpl w:val="135AABFC"/>
    <w:lvl w:ilvl="0" w:tplc="028E3A7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C2D56"/>
    <w:multiLevelType w:val="hybridMultilevel"/>
    <w:tmpl w:val="0A3C0022"/>
    <w:lvl w:ilvl="0" w:tplc="9278A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07C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06E0A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6EC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F00B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4240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D488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CCE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7293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75083E"/>
    <w:multiLevelType w:val="multilevel"/>
    <w:tmpl w:val="3D44E4DE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EB"/>
    <w:rsid w:val="00124A55"/>
    <w:rsid w:val="00276FF6"/>
    <w:rsid w:val="00315FD8"/>
    <w:rsid w:val="003A192D"/>
    <w:rsid w:val="003C388F"/>
    <w:rsid w:val="003F2E37"/>
    <w:rsid w:val="005C0AE2"/>
    <w:rsid w:val="00695F5A"/>
    <w:rsid w:val="006E6C57"/>
    <w:rsid w:val="008014CF"/>
    <w:rsid w:val="00822F00"/>
    <w:rsid w:val="008357C1"/>
    <w:rsid w:val="00875773"/>
    <w:rsid w:val="009125F9"/>
    <w:rsid w:val="00B53DD5"/>
    <w:rsid w:val="00BB2BEE"/>
    <w:rsid w:val="00C37FB1"/>
    <w:rsid w:val="00CA4BFE"/>
    <w:rsid w:val="00D50AEB"/>
    <w:rsid w:val="00DA0247"/>
    <w:rsid w:val="00E3787E"/>
    <w:rsid w:val="00E530C5"/>
    <w:rsid w:val="00E57629"/>
    <w:rsid w:val="00FC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155BF"/>
  <w15:docId w15:val="{CA53D544-937C-43C5-8EAF-F165CD11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3F2E3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F2E37"/>
    <w:pPr>
      <w:ind w:left="708"/>
    </w:pPr>
    <w:rPr>
      <w:szCs w:val="20"/>
      <w:lang w:val="fr-FR" w:eastAsia="fr-FR"/>
    </w:rPr>
  </w:style>
  <w:style w:type="paragraph" w:styleId="NormalWeb">
    <w:name w:val="Normal (Web)"/>
    <w:basedOn w:val="Normal"/>
    <w:uiPriority w:val="99"/>
    <w:unhideWhenUsed/>
    <w:rsid w:val="008014CF"/>
    <w:pPr>
      <w:spacing w:before="100" w:beforeAutospacing="1" w:after="100" w:afterAutospacing="1"/>
    </w:pPr>
    <w:rPr>
      <w:rFonts w:eastAsiaTheme="minorHAnsi"/>
    </w:rPr>
  </w:style>
  <w:style w:type="paragraph" w:styleId="Listepuces">
    <w:name w:val="List Bullet"/>
    <w:basedOn w:val="Normal"/>
    <w:autoRedefine/>
    <w:uiPriority w:val="99"/>
    <w:rsid w:val="00CA4BFE"/>
    <w:pPr>
      <w:numPr>
        <w:numId w:val="3"/>
      </w:numPr>
      <w:tabs>
        <w:tab w:val="clear" w:pos="360"/>
        <w:tab w:val="num" w:pos="792"/>
      </w:tabs>
      <w:ind w:left="792" w:hanging="432"/>
    </w:pPr>
    <w:rPr>
      <w:szCs w:val="20"/>
      <w:lang w:val="fr-FR" w:eastAsia="fr-FR"/>
    </w:rPr>
  </w:style>
  <w:style w:type="character" w:customStyle="1" w:styleId="fontstyle01">
    <w:name w:val="fontstyle01"/>
    <w:basedOn w:val="Policepardfaut"/>
    <w:rsid w:val="00276FF6"/>
    <w:rPr>
      <w:rFonts w:ascii="Arial" w:hAnsi="Arial" w:cs="Arial" w:hint="default"/>
      <w:b w:val="0"/>
      <w:bCs w:val="0"/>
      <w:i w:val="0"/>
      <w:iCs w:val="0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4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71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560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807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65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21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33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253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174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ALPHONSE</dc:creator>
  <cp:lastModifiedBy>Valérie Deman</cp:lastModifiedBy>
  <cp:revision>6</cp:revision>
  <dcterms:created xsi:type="dcterms:W3CDTF">2019-08-26T11:12:00Z</dcterms:created>
  <dcterms:modified xsi:type="dcterms:W3CDTF">2019-08-26T13:14:00Z</dcterms:modified>
</cp:coreProperties>
</file>